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6C201" w14:textId="77777777" w:rsidR="00757A5A" w:rsidRPr="00533557" w:rsidRDefault="00757A5A" w:rsidP="00757A5A">
      <w:pPr>
        <w:ind w:left="720"/>
        <w:jc w:val="right"/>
      </w:pPr>
      <w:r w:rsidRPr="00533557">
        <w:t>Informačný list predmetu</w:t>
      </w:r>
    </w:p>
    <w:p w14:paraId="1CAD7509" w14:textId="77777777" w:rsidR="00757A5A" w:rsidRPr="00533557" w:rsidRDefault="00757A5A" w:rsidP="00757A5A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757A5A" w:rsidRPr="00533557" w14:paraId="6513593F" w14:textId="77777777" w:rsidTr="00FF5674">
        <w:tc>
          <w:tcPr>
            <w:tcW w:w="9322" w:type="dxa"/>
            <w:gridSpan w:val="2"/>
          </w:tcPr>
          <w:p w14:paraId="456F977C" w14:textId="77777777" w:rsidR="00757A5A" w:rsidRPr="00533557" w:rsidRDefault="00757A5A" w:rsidP="00FF5674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757A5A" w:rsidRPr="00533557" w14:paraId="4D45F2B1" w14:textId="77777777" w:rsidTr="00FF5674">
        <w:tc>
          <w:tcPr>
            <w:tcW w:w="9322" w:type="dxa"/>
            <w:gridSpan w:val="2"/>
          </w:tcPr>
          <w:p w14:paraId="3253A0A0" w14:textId="77777777" w:rsidR="00757A5A" w:rsidRPr="00533557" w:rsidRDefault="00757A5A" w:rsidP="00FF5674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757A5A" w:rsidRPr="00533557" w14:paraId="6FA7A3FA" w14:textId="77777777" w:rsidTr="00FF5674">
        <w:tc>
          <w:tcPr>
            <w:tcW w:w="4110" w:type="dxa"/>
          </w:tcPr>
          <w:p w14:paraId="0F7C3E9B" w14:textId="77777777" w:rsidR="00757A5A" w:rsidRPr="00533557" w:rsidRDefault="00757A5A" w:rsidP="00FF5674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2C7A6CAB" w14:textId="77777777" w:rsidR="00757A5A" w:rsidRPr="00533557" w:rsidRDefault="00757A5A" w:rsidP="00FF5674">
            <w:pPr>
              <w:rPr>
                <w:b/>
              </w:rPr>
            </w:pPr>
            <w:r w:rsidRPr="00533557">
              <w:rPr>
                <w:b/>
              </w:rPr>
              <w:t>Názov predmetu: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</w:rPr>
              <w:t>F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armakológia</w:t>
            </w:r>
          </w:p>
        </w:tc>
      </w:tr>
      <w:tr w:rsidR="00757A5A" w:rsidRPr="00533557" w14:paraId="502C4C19" w14:textId="77777777" w:rsidTr="00FF5674">
        <w:trPr>
          <w:trHeight w:val="1110"/>
        </w:trPr>
        <w:tc>
          <w:tcPr>
            <w:tcW w:w="9322" w:type="dxa"/>
            <w:gridSpan w:val="2"/>
          </w:tcPr>
          <w:p w14:paraId="0D4A8F15" w14:textId="77777777" w:rsidR="00757A5A" w:rsidRPr="00533557" w:rsidRDefault="00757A5A" w:rsidP="00FF5674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005FC36B" w14:textId="77777777" w:rsidR="00757A5A" w:rsidRPr="00533557" w:rsidRDefault="00757A5A" w:rsidP="00FF5674">
            <w:r w:rsidRPr="00533557">
              <w:t>Povinný predmet</w:t>
            </w:r>
          </w:p>
          <w:p w14:paraId="74D8887B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" w:hAnsi="TimesNewRomanPSMT" w:cs="TimesNewRomanPSMT"/>
              </w:rPr>
              <w:t>Prednášky       2</w:t>
            </w:r>
            <w:r w:rsidRPr="00533557">
              <w:rPr>
                <w:rFonts w:ascii="TimesNewRomanPSMT CE" w:hAnsi="TimesNewRomanPSMT CE" w:cs="TimesNewRomanPSMT CE"/>
              </w:rPr>
              <w:t xml:space="preserve">  hod. / týždeň</w:t>
            </w:r>
          </w:p>
          <w:p w14:paraId="31F8C1C2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Cvičenia          0  hod. / týždeň</w:t>
            </w:r>
          </w:p>
          <w:p w14:paraId="2F2E0712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Prax                 0  hod. / týždeň</w:t>
            </w:r>
          </w:p>
          <w:p w14:paraId="13D1FDFB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       26 </w:t>
            </w:r>
            <w:r w:rsidRPr="00533557">
              <w:rPr>
                <w:rFonts w:ascii="TimesNewRomanPSMT" w:hAnsi="TimesNewRomanPSMT" w:cs="TimesNewRomanPSMT"/>
              </w:rPr>
              <w:t>hod./ semester  (50% e-learning a samoštúdium)</w:t>
            </w:r>
          </w:p>
          <w:p w14:paraId="7A0941C0" w14:textId="77777777" w:rsidR="00757A5A" w:rsidRPr="00533557" w:rsidRDefault="00757A5A" w:rsidP="00FF5674">
            <w:r w:rsidRPr="00533557">
              <w:t>Vzdelávacia činnosť sa uskutočňuje prezenčnou metódou.</w:t>
            </w:r>
          </w:p>
        </w:tc>
      </w:tr>
      <w:tr w:rsidR="00757A5A" w:rsidRPr="00533557" w14:paraId="43E9F98B" w14:textId="77777777" w:rsidTr="00FF5674">
        <w:trPr>
          <w:trHeight w:val="286"/>
        </w:trPr>
        <w:tc>
          <w:tcPr>
            <w:tcW w:w="9322" w:type="dxa"/>
            <w:gridSpan w:val="2"/>
          </w:tcPr>
          <w:p w14:paraId="4E7043E8" w14:textId="77777777" w:rsidR="00757A5A" w:rsidRPr="00533557" w:rsidRDefault="00757A5A" w:rsidP="00FF5674">
            <w:r w:rsidRPr="00533557">
              <w:rPr>
                <w:b/>
              </w:rPr>
              <w:t>Počet kreditov: 1</w:t>
            </w:r>
            <w:r w:rsidRPr="00533557">
              <w:rPr>
                <w:i/>
              </w:rPr>
              <w:t xml:space="preserve"> </w:t>
            </w:r>
          </w:p>
        </w:tc>
      </w:tr>
      <w:tr w:rsidR="00757A5A" w:rsidRPr="00533557" w14:paraId="49D94CC3" w14:textId="77777777" w:rsidTr="00FF5674">
        <w:tc>
          <w:tcPr>
            <w:tcW w:w="9322" w:type="dxa"/>
            <w:gridSpan w:val="2"/>
          </w:tcPr>
          <w:p w14:paraId="0217104F" w14:textId="77777777" w:rsidR="00757A5A" w:rsidRPr="00533557" w:rsidRDefault="00757A5A" w:rsidP="00FF5674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tretí</w:t>
            </w:r>
          </w:p>
        </w:tc>
      </w:tr>
      <w:tr w:rsidR="00757A5A" w:rsidRPr="00533557" w14:paraId="56669FC7" w14:textId="77777777" w:rsidTr="00FF5674">
        <w:tc>
          <w:tcPr>
            <w:tcW w:w="9322" w:type="dxa"/>
            <w:gridSpan w:val="2"/>
          </w:tcPr>
          <w:p w14:paraId="3062B92C" w14:textId="77777777" w:rsidR="00757A5A" w:rsidRPr="00533557" w:rsidRDefault="00757A5A" w:rsidP="00FF5674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1.</w:t>
            </w:r>
          </w:p>
        </w:tc>
      </w:tr>
      <w:tr w:rsidR="00757A5A" w:rsidRPr="00533557" w14:paraId="0E296DD3" w14:textId="77777777" w:rsidTr="00FF5674">
        <w:tc>
          <w:tcPr>
            <w:tcW w:w="9322" w:type="dxa"/>
            <w:gridSpan w:val="2"/>
          </w:tcPr>
          <w:p w14:paraId="3A0C8A7B" w14:textId="77777777" w:rsidR="00757A5A" w:rsidRPr="00533557" w:rsidRDefault="00757A5A" w:rsidP="00FF5674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  <w:bCs/>
              </w:rPr>
              <w:t>žiadne</w:t>
            </w:r>
          </w:p>
        </w:tc>
      </w:tr>
      <w:tr w:rsidR="00757A5A" w:rsidRPr="00533557" w14:paraId="42957AF1" w14:textId="77777777" w:rsidTr="00FF5674">
        <w:tc>
          <w:tcPr>
            <w:tcW w:w="9322" w:type="dxa"/>
            <w:gridSpan w:val="2"/>
          </w:tcPr>
          <w:p w14:paraId="6666E2A9" w14:textId="77777777" w:rsidR="00757A5A" w:rsidRPr="00533557" w:rsidRDefault="00757A5A" w:rsidP="00FF5674"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14125147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Priebežné hodnotenie:     účasť najmenej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1DC4C924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 hodnotenie:    test / skúška</w:t>
            </w:r>
          </w:p>
          <w:p w14:paraId="21653456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</w:t>
            </w:r>
            <w:r>
              <w:rPr>
                <w:rFonts w:ascii="TimesNewRomanPSMT" w:hAnsi="TimesNewRomanPSMT" w:cs="TimesNewRomanPSMT"/>
              </w:rPr>
              <w:t>A: 95%, B: 85%, C: 75%, D: 65%, E: 55% , FX: 50%</w:t>
            </w:r>
          </w:p>
        </w:tc>
      </w:tr>
      <w:tr w:rsidR="00757A5A" w:rsidRPr="00533557" w14:paraId="3A8551CE" w14:textId="77777777" w:rsidTr="00FF5674">
        <w:tc>
          <w:tcPr>
            <w:tcW w:w="9322" w:type="dxa"/>
            <w:gridSpan w:val="2"/>
          </w:tcPr>
          <w:p w14:paraId="7B9A5620" w14:textId="77777777" w:rsidR="00757A5A" w:rsidRPr="00533557" w:rsidRDefault="00757A5A" w:rsidP="00FF5674">
            <w:pPr>
              <w:rPr>
                <w:i/>
              </w:rPr>
            </w:pPr>
            <w:r w:rsidRPr="00533557">
              <w:rPr>
                <w:b/>
              </w:rPr>
              <w:t>Výsledky vzdelávania:</w:t>
            </w:r>
            <w:r w:rsidRPr="00533557">
              <w:rPr>
                <w:i/>
              </w:rPr>
              <w:t xml:space="preserve"> </w:t>
            </w:r>
          </w:p>
          <w:p w14:paraId="6AE6FD03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i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Študenti budú ovládať základy všeobecnej farmakológie a budú mať vedomosti o základoch účinkov liekov pre výkon rádiologickej praxe.  </w:t>
            </w:r>
            <w:r w:rsidRPr="00533557">
              <w:rPr>
                <w:rFonts w:ascii="TimesNewRomanPSMT" w:hAnsi="TimesNewRomanPSMT" w:cs="TimesNewRomanPSMT"/>
                <w:i/>
                <w:iCs/>
              </w:rPr>
              <w:tab/>
            </w:r>
          </w:p>
        </w:tc>
      </w:tr>
      <w:tr w:rsidR="00757A5A" w:rsidRPr="00533557" w14:paraId="35159157" w14:textId="77777777" w:rsidTr="00FF5674">
        <w:tc>
          <w:tcPr>
            <w:tcW w:w="9322" w:type="dxa"/>
            <w:gridSpan w:val="2"/>
          </w:tcPr>
          <w:p w14:paraId="27A00D1A" w14:textId="77777777" w:rsidR="00757A5A" w:rsidRPr="00533557" w:rsidRDefault="00757A5A" w:rsidP="00FF5674">
            <w:r w:rsidRPr="00533557">
              <w:rPr>
                <w:b/>
              </w:rPr>
              <w:t>Stručná osnova predmetu:</w:t>
            </w:r>
            <w:r w:rsidRPr="00533557">
              <w:t xml:space="preserve"> </w:t>
            </w:r>
          </w:p>
          <w:p w14:paraId="422359F0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Cesty aplikácie liekov a ich význam.</w:t>
            </w:r>
          </w:p>
          <w:p w14:paraId="613E2E91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Základné faktory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farmakokinetiky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. </w:t>
            </w:r>
          </w:p>
          <w:p w14:paraId="298D5D79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Vzťah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farmakokinetiky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a 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farmakodynamiky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. </w:t>
            </w:r>
          </w:p>
          <w:p w14:paraId="2F47BAE8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proofErr w:type="spellStart"/>
            <w:r w:rsidRPr="00533557">
              <w:rPr>
                <w:rFonts w:ascii="TimesNewRomanPSMT" w:hAnsi="TimesNewRomanPSMT" w:cs="TimesNewRomanPSMT"/>
              </w:rPr>
              <w:t>Biotransformácia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liekov. </w:t>
            </w:r>
          </w:p>
          <w:p w14:paraId="6DDA28DA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proofErr w:type="spellStart"/>
            <w:r w:rsidRPr="00533557">
              <w:rPr>
                <w:rFonts w:ascii="TimesNewRomanPSMT CE" w:hAnsi="TimesNewRomanPSMT CE" w:cs="TimesNewRomanPSMT CE"/>
              </w:rPr>
              <w:t>First-pass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effect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a úloha pečene. </w:t>
            </w:r>
          </w:p>
          <w:p w14:paraId="655E137A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Cesty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elimácie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liekov ich podobnosti a rozdielnosti. </w:t>
            </w:r>
          </w:p>
          <w:p w14:paraId="651E18E4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Klinické sledovanie liekov. </w:t>
            </w:r>
          </w:p>
          <w:p w14:paraId="4EADE068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proofErr w:type="spellStart"/>
            <w:r w:rsidRPr="00533557">
              <w:rPr>
                <w:rFonts w:ascii="TimesNewRomanPSMT" w:hAnsi="TimesNewRomanPSMT" w:cs="TimesNewRomanPSMT"/>
              </w:rPr>
              <w:t>Farmakoekonomika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. </w:t>
            </w:r>
          </w:p>
          <w:p w14:paraId="7F86E01A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Vegetatívny nervový systém,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mediátory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.</w:t>
            </w:r>
          </w:p>
          <w:p w14:paraId="74503BFB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Farmakoterapia bolesti.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Nesteroidné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protizápalové lieky. Liekové závislosti. </w:t>
            </w:r>
          </w:p>
          <w:p w14:paraId="4519F3CF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Farmakoterapia respiračného systému. </w:t>
            </w:r>
          </w:p>
          <w:p w14:paraId="0FAB2E22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Farmakoterapia gastrointestinálneho systému. </w:t>
            </w:r>
          </w:p>
        </w:tc>
      </w:tr>
      <w:tr w:rsidR="00757A5A" w:rsidRPr="00533557" w14:paraId="663484CB" w14:textId="77777777" w:rsidTr="00FF5674">
        <w:tc>
          <w:tcPr>
            <w:tcW w:w="9322" w:type="dxa"/>
            <w:gridSpan w:val="2"/>
          </w:tcPr>
          <w:p w14:paraId="177578EB" w14:textId="77777777" w:rsidR="00757A5A" w:rsidRPr="00533557" w:rsidRDefault="00757A5A" w:rsidP="00FF5674">
            <w:pPr>
              <w:rPr>
                <w:i/>
              </w:rPr>
            </w:pPr>
            <w:r w:rsidRPr="00533557">
              <w:rPr>
                <w:b/>
              </w:rPr>
              <w:t>Odporúčaná literatúra:</w:t>
            </w:r>
            <w:r w:rsidRPr="00533557">
              <w:rPr>
                <w:i/>
              </w:rPr>
              <w:t xml:space="preserve"> </w:t>
            </w:r>
          </w:p>
          <w:p w14:paraId="10AC9FB3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 CE" w:hAnsi="TimesNewRomanPSMT CE" w:cs="TimesNewRomanPSMT CE"/>
              </w:rPr>
              <w:t>TISOŇOVÁ, J</w:t>
            </w:r>
            <w:r w:rsidRPr="00533557">
              <w:rPr>
                <w:rFonts w:ascii="TimesNewRomanPSMT" w:hAnsi="TimesNewRomanPSMT" w:cs="TimesNewRomanPSMT"/>
              </w:rPr>
              <w:t>., KRIŠKA, M. et al.: Základy farmakológie pre nelekárske študijné odbory. 1. vyd. - Bratislava : Univerzita Komenského, 2007. - 292 s. - ISBN 978-80-223-2279-9.</w:t>
            </w:r>
          </w:p>
          <w:p w14:paraId="49773EB7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HYNIE, S. et al.: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Farmakologie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pro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bakalářské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studium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.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Sixtus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Hynie. 2.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přeprac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. vyd. Praha 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Karolinum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. 1996. 273 s. ISBN 8071841854.</w:t>
            </w:r>
          </w:p>
          <w:p w14:paraId="7EADBE28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DÓCZEOVÁ, A., KRČMÉRY, V., NOVOTNÝ, J. et al.: Vybrané kapitoly z klinickej farmakológie a chemoterapie. SAP – Slovak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academic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press,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s.r.o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>. 2003. 101 s. ISSN</w:t>
            </w:r>
            <w:r w:rsidRPr="00533557">
              <w:rPr>
                <w:rFonts w:ascii="TimesNewRomanPSMT" w:hAnsi="TimesNewRomanPSMT" w:cs="TimesNewRomanPSMT"/>
                <w:i/>
                <w:iCs/>
              </w:rPr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1512-0651.</w:t>
            </w:r>
          </w:p>
          <w:p w14:paraId="6A64EFE7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KRIŽANOVÁ, M. et al. Farmakológia. Martin : Osveta 1997. 294 s. ISBN 80-217-0504-3.</w:t>
            </w:r>
          </w:p>
          <w:p w14:paraId="3D5455FF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t xml:space="preserve">HYNIE, S.: </w:t>
            </w:r>
            <w:proofErr w:type="spellStart"/>
            <w:r w:rsidRPr="00533557">
              <w:rPr>
                <w:bCs/>
                <w:iCs/>
              </w:rPr>
              <w:t>Farmakologie</w:t>
            </w:r>
            <w:proofErr w:type="spellEnd"/>
            <w:r w:rsidRPr="00533557">
              <w:rPr>
                <w:bCs/>
                <w:iCs/>
              </w:rPr>
              <w:t xml:space="preserve"> v </w:t>
            </w:r>
            <w:proofErr w:type="spellStart"/>
            <w:r w:rsidRPr="00533557">
              <w:rPr>
                <w:bCs/>
                <w:iCs/>
              </w:rPr>
              <w:t>kostce</w:t>
            </w:r>
            <w:proofErr w:type="spellEnd"/>
            <w:r w:rsidRPr="00533557">
              <w:t xml:space="preserve"> - 2. vyd. - Praha : </w:t>
            </w:r>
            <w:proofErr w:type="spellStart"/>
            <w:r w:rsidRPr="00533557">
              <w:t>nakladatelství</w:t>
            </w:r>
            <w:proofErr w:type="spellEnd"/>
            <w:r w:rsidRPr="00533557">
              <w:t xml:space="preserve"> TRITON, 2001. - 520 s. ISBN 80-7254-181-1.</w:t>
            </w:r>
          </w:p>
          <w:p w14:paraId="6773F2BF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lastRenderedPageBreak/>
              <w:t xml:space="preserve">SLÍVA, J., DOLEŽAL, </w:t>
            </w:r>
            <w:proofErr w:type="spellStart"/>
            <w:r w:rsidRPr="00533557">
              <w:t>T.:</w:t>
            </w:r>
            <w:r w:rsidRPr="00533557">
              <w:rPr>
                <w:bCs/>
                <w:iCs/>
              </w:rPr>
              <w:t>Farmakoterapie</w:t>
            </w:r>
            <w:proofErr w:type="spellEnd"/>
            <w:r w:rsidRPr="00533557">
              <w:rPr>
                <w:bCs/>
                <w:iCs/>
              </w:rPr>
              <w:t xml:space="preserve"> bolesti</w:t>
            </w:r>
            <w:r w:rsidRPr="00533557">
              <w:t xml:space="preserve"> : praktický </w:t>
            </w:r>
            <w:proofErr w:type="spellStart"/>
            <w:r w:rsidRPr="00533557">
              <w:t>průvodce</w:t>
            </w:r>
            <w:proofErr w:type="spellEnd"/>
            <w:r w:rsidRPr="00533557">
              <w:t xml:space="preserve"> / - Praha : </w:t>
            </w:r>
            <w:proofErr w:type="spellStart"/>
            <w:r w:rsidRPr="00533557">
              <w:t>Maxdorf</w:t>
            </w:r>
            <w:proofErr w:type="spellEnd"/>
            <w:r w:rsidRPr="00533557">
              <w:t>, 2009. - 62 s. (</w:t>
            </w:r>
            <w:proofErr w:type="spellStart"/>
            <w:r w:rsidRPr="00533557">
              <w:t>Farmakologie</w:t>
            </w:r>
            <w:proofErr w:type="spellEnd"/>
            <w:r w:rsidRPr="00533557">
              <w:t xml:space="preserve"> pro praxi, </w:t>
            </w:r>
            <w:proofErr w:type="spellStart"/>
            <w:r w:rsidRPr="00533557">
              <w:t>svazek</w:t>
            </w:r>
            <w:proofErr w:type="spellEnd"/>
            <w:r w:rsidRPr="00533557">
              <w:t xml:space="preserve"> 37). - ISBN 978-80-7345-182-0</w:t>
            </w:r>
          </w:p>
        </w:tc>
      </w:tr>
      <w:tr w:rsidR="00757A5A" w:rsidRPr="00533557" w14:paraId="67B7966E" w14:textId="77777777" w:rsidTr="00FF5674">
        <w:tc>
          <w:tcPr>
            <w:tcW w:w="9322" w:type="dxa"/>
            <w:gridSpan w:val="2"/>
          </w:tcPr>
          <w:p w14:paraId="07D73FCF" w14:textId="77777777" w:rsidR="00757A5A" w:rsidRPr="00533557" w:rsidRDefault="00757A5A" w:rsidP="00FF5674">
            <w:pPr>
              <w:rPr>
                <w:i/>
              </w:rPr>
            </w:pPr>
            <w:r w:rsidRPr="00533557">
              <w:rPr>
                <w:b/>
              </w:rPr>
              <w:lastRenderedPageBreak/>
              <w:t>Jazyk, ktorého znalosť je potrebná na absolvovanie predmetu:</w:t>
            </w:r>
            <w:r w:rsidRPr="00533557">
              <w:t xml:space="preserve"> slovenský jazyk</w:t>
            </w:r>
          </w:p>
        </w:tc>
      </w:tr>
      <w:tr w:rsidR="00757A5A" w:rsidRPr="00533557" w14:paraId="32BE8C5C" w14:textId="77777777" w:rsidTr="00FF5674">
        <w:tc>
          <w:tcPr>
            <w:tcW w:w="9322" w:type="dxa"/>
            <w:gridSpan w:val="2"/>
          </w:tcPr>
          <w:p w14:paraId="0912D693" w14:textId="77777777" w:rsidR="00757A5A" w:rsidRPr="00533557" w:rsidRDefault="00757A5A" w:rsidP="00FF5674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</w:t>
            </w:r>
          </w:p>
        </w:tc>
      </w:tr>
      <w:tr w:rsidR="00757A5A" w:rsidRPr="00533557" w14:paraId="2949D4B7" w14:textId="77777777" w:rsidTr="00FF5674">
        <w:tc>
          <w:tcPr>
            <w:tcW w:w="9322" w:type="dxa"/>
            <w:gridSpan w:val="2"/>
          </w:tcPr>
          <w:p w14:paraId="531B7FC9" w14:textId="77777777" w:rsidR="00757A5A" w:rsidRPr="00533557" w:rsidRDefault="00757A5A" w:rsidP="00FF5674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61021E1B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 CE" w:hAnsi="TimesNewRomanPSMT CE" w:cs="TimesNewRomanPSMT CE"/>
              </w:rPr>
              <w:t>doc. MUDr. Jozef Lukáč,  CSc.</w:t>
            </w:r>
          </w:p>
        </w:tc>
      </w:tr>
      <w:tr w:rsidR="00757A5A" w:rsidRPr="00533557" w14:paraId="0A410CFC" w14:textId="77777777" w:rsidTr="00FF5674">
        <w:tc>
          <w:tcPr>
            <w:tcW w:w="9322" w:type="dxa"/>
            <w:gridSpan w:val="2"/>
          </w:tcPr>
          <w:p w14:paraId="10724155" w14:textId="77777777" w:rsidR="00757A5A" w:rsidRPr="00533557" w:rsidRDefault="00757A5A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757A5A" w:rsidRPr="00533557" w14:paraId="004926E0" w14:textId="77777777" w:rsidTr="00FF5674">
        <w:tc>
          <w:tcPr>
            <w:tcW w:w="9322" w:type="dxa"/>
            <w:gridSpan w:val="2"/>
          </w:tcPr>
          <w:p w14:paraId="7C9BCE60" w14:textId="77777777" w:rsidR="00757A5A" w:rsidRPr="00533557" w:rsidRDefault="00757A5A" w:rsidP="00FF5674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í</w:t>
            </w:r>
            <w:proofErr w:type="spellEnd"/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1165055E" w14:textId="77777777" w:rsidR="00757A5A" w:rsidRPr="00533557" w:rsidRDefault="00757A5A" w:rsidP="00757A5A">
      <w:pPr>
        <w:ind w:left="720"/>
        <w:jc w:val="right"/>
      </w:pPr>
    </w:p>
    <w:p w14:paraId="15B99496" w14:textId="59AB6A2F" w:rsidR="00B73FC4" w:rsidRDefault="00B73FC4" w:rsidP="00757A5A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5A"/>
    <w:rsid w:val="00757A5A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F8BB"/>
  <w15:chartTrackingRefBased/>
  <w15:docId w15:val="{7641F0E8-A444-443A-AC8F-39E321D1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757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2020-11-04T10:36:00Z</dcterms:created>
  <dcterms:modified xsi:type="dcterms:W3CDTF">2020-11-04T10:36:00Z</dcterms:modified>
</cp:coreProperties>
</file>