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8DB0" w14:textId="77777777" w:rsidR="00980B7B" w:rsidRPr="00533557" w:rsidRDefault="00980B7B" w:rsidP="00980B7B">
      <w:r>
        <w:t xml:space="preserve">                                                                                                              </w:t>
      </w:r>
      <w:r w:rsidRPr="00533557">
        <w:t>Informačný list predmetu</w:t>
      </w:r>
    </w:p>
    <w:p w14:paraId="0A4059E7" w14:textId="77777777" w:rsidR="00980B7B" w:rsidRPr="00533557" w:rsidRDefault="00980B7B" w:rsidP="00980B7B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980B7B" w:rsidRPr="00533557" w14:paraId="7953426B" w14:textId="77777777" w:rsidTr="0028076C">
        <w:tc>
          <w:tcPr>
            <w:tcW w:w="9322" w:type="dxa"/>
            <w:gridSpan w:val="2"/>
          </w:tcPr>
          <w:p w14:paraId="61C5B8E6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980B7B" w:rsidRPr="00533557" w14:paraId="38E8C5A8" w14:textId="77777777" w:rsidTr="0028076C">
        <w:tc>
          <w:tcPr>
            <w:tcW w:w="9322" w:type="dxa"/>
            <w:gridSpan w:val="2"/>
          </w:tcPr>
          <w:p w14:paraId="0A27EE2C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980B7B" w:rsidRPr="00533557" w14:paraId="7ED0BE42" w14:textId="77777777" w:rsidTr="0028076C">
        <w:tc>
          <w:tcPr>
            <w:tcW w:w="4110" w:type="dxa"/>
          </w:tcPr>
          <w:p w14:paraId="54F3964C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1FD9BA67" w14:textId="77777777" w:rsidR="00980B7B" w:rsidRPr="00533557" w:rsidRDefault="00980B7B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R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ádioterapia II.</w:t>
            </w:r>
          </w:p>
        </w:tc>
      </w:tr>
      <w:tr w:rsidR="00980B7B" w:rsidRPr="00533557" w14:paraId="46FE9533" w14:textId="77777777" w:rsidTr="0028076C">
        <w:trPr>
          <w:trHeight w:val="1110"/>
        </w:trPr>
        <w:tc>
          <w:tcPr>
            <w:tcW w:w="9322" w:type="dxa"/>
            <w:gridSpan w:val="2"/>
          </w:tcPr>
          <w:p w14:paraId="291FD6B3" w14:textId="77777777" w:rsidR="00980B7B" w:rsidRPr="00533557" w:rsidRDefault="00980B7B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457C5A15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4E98B54A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2 hod. / týždeň</w:t>
            </w:r>
          </w:p>
          <w:p w14:paraId="536FB3AB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7F4C9483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4 hod. / týždeň</w:t>
            </w:r>
          </w:p>
          <w:p w14:paraId="37EA6D49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78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 </w:t>
            </w:r>
          </w:p>
          <w:p w14:paraId="376F6190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</w:p>
        </w:tc>
      </w:tr>
      <w:tr w:rsidR="00980B7B" w:rsidRPr="00533557" w14:paraId="56A68788" w14:textId="77777777" w:rsidTr="0028076C">
        <w:trPr>
          <w:trHeight w:val="286"/>
        </w:trPr>
        <w:tc>
          <w:tcPr>
            <w:tcW w:w="9322" w:type="dxa"/>
            <w:gridSpan w:val="2"/>
          </w:tcPr>
          <w:p w14:paraId="2FAE8EBC" w14:textId="77777777" w:rsidR="00980B7B" w:rsidRPr="00533557" w:rsidRDefault="00980B7B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3</w:t>
            </w:r>
          </w:p>
        </w:tc>
      </w:tr>
      <w:tr w:rsidR="00980B7B" w:rsidRPr="00533557" w14:paraId="17643B6D" w14:textId="77777777" w:rsidTr="0028076C">
        <w:tc>
          <w:tcPr>
            <w:tcW w:w="9322" w:type="dxa"/>
            <w:gridSpan w:val="2"/>
          </w:tcPr>
          <w:p w14:paraId="4DAA3FF3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piaty</w:t>
            </w:r>
          </w:p>
        </w:tc>
      </w:tr>
      <w:tr w:rsidR="00980B7B" w:rsidRPr="00533557" w14:paraId="264481CD" w14:textId="77777777" w:rsidTr="0028076C">
        <w:tc>
          <w:tcPr>
            <w:tcW w:w="9322" w:type="dxa"/>
            <w:gridSpan w:val="2"/>
          </w:tcPr>
          <w:p w14:paraId="7B487885" w14:textId="77777777" w:rsidR="00980B7B" w:rsidRPr="00533557" w:rsidRDefault="00980B7B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980B7B" w:rsidRPr="00533557" w14:paraId="4BD94D30" w14:textId="77777777" w:rsidTr="0028076C">
        <w:tc>
          <w:tcPr>
            <w:tcW w:w="9322" w:type="dxa"/>
            <w:gridSpan w:val="2"/>
          </w:tcPr>
          <w:p w14:paraId="2D345623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9B07AD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980B7B" w:rsidRPr="00533557" w14:paraId="39B6B350" w14:textId="77777777" w:rsidTr="0028076C">
        <w:tc>
          <w:tcPr>
            <w:tcW w:w="9322" w:type="dxa"/>
            <w:gridSpan w:val="2"/>
          </w:tcPr>
          <w:p w14:paraId="6A73076C" w14:textId="77777777" w:rsidR="00980B7B" w:rsidRPr="00533557" w:rsidRDefault="00980B7B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59F0A408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7FD1B306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2ACDF181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980B7B" w:rsidRPr="00533557" w14:paraId="6D5C6F67" w14:textId="77777777" w:rsidTr="0028076C">
        <w:tc>
          <w:tcPr>
            <w:tcW w:w="9322" w:type="dxa"/>
            <w:gridSpan w:val="2"/>
          </w:tcPr>
          <w:p w14:paraId="3109C88C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5F5F7D72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Študent bu</w:t>
            </w:r>
            <w:r w:rsidRPr="00533557">
              <w:rPr>
                <w:rFonts w:ascii="TimesNewRomanPSMT CE" w:hAnsi="TimesNewRomanPSMT CE" w:cs="TimesNewRomanPSMT CE"/>
              </w:rPr>
              <w:t>de ovládať postavenie rádioterapie v kontexte komplexnej onkologickej liečby, typy a princípy, funkcie ožarovacej techniky, technickú stránku jej prevádzky, ako aj s plánovanie a dávkovanie liečby.</w:t>
            </w:r>
          </w:p>
        </w:tc>
      </w:tr>
      <w:tr w:rsidR="00980B7B" w:rsidRPr="00533557" w14:paraId="5DC7DBF0" w14:textId="77777777" w:rsidTr="0028076C">
        <w:tc>
          <w:tcPr>
            <w:tcW w:w="9322" w:type="dxa"/>
            <w:gridSpan w:val="2"/>
          </w:tcPr>
          <w:p w14:paraId="0E2ABF54" w14:textId="77777777" w:rsidR="00980B7B" w:rsidRPr="00533557" w:rsidRDefault="00980B7B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18FAA534" w14:textId="77777777" w:rsidR="00980B7B" w:rsidRPr="00533557" w:rsidRDefault="00980B7B" w:rsidP="0028076C">
            <w:r w:rsidRPr="00533557">
              <w:rPr>
                <w:rFonts w:ascii="TimesNewRomanPSMT" w:hAnsi="TimesNewRomanPSMT" w:cs="TimesNewRomanPSMT"/>
              </w:rPr>
              <w:t>Postavenie rádioterapie v strat</w:t>
            </w:r>
            <w:r w:rsidRPr="00533557">
              <w:rPr>
                <w:rFonts w:ascii="TimesNewRomanPSMT CE" w:hAnsi="TimesNewRomanPSMT CE" w:cs="TimesNewRomanPSMT CE"/>
              </w:rPr>
              <w:t>égii onkologickej liečby.</w:t>
            </w:r>
          </w:p>
          <w:p w14:paraId="62A06B65" w14:textId="77777777" w:rsidR="00980B7B" w:rsidRPr="00533557" w:rsidRDefault="00980B7B" w:rsidP="0028076C">
            <w:r w:rsidRPr="00533557">
              <w:t>T</w:t>
            </w:r>
            <w:r w:rsidRPr="00533557">
              <w:rPr>
                <w:rFonts w:ascii="TimesNewRomanPSMT CE" w:hAnsi="TimesNewRomanPSMT CE" w:cs="TimesNewRomanPSMT CE"/>
              </w:rPr>
              <w:t xml:space="preserve">aktika liečby: radikálna,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adjuvantná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paliatívna liečba,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potenciácia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liečby.</w:t>
            </w:r>
          </w:p>
          <w:p w14:paraId="3F44E1AD" w14:textId="77777777" w:rsidR="00980B7B" w:rsidRPr="00533557" w:rsidRDefault="00980B7B" w:rsidP="0028076C">
            <w:r w:rsidRPr="00533557">
              <w:rPr>
                <w:rFonts w:ascii="TimesNewRomanPSMT CE" w:hAnsi="TimesNewRomanPSMT CE" w:cs="TimesNewRomanPSMT CE"/>
              </w:rPr>
              <w:t>Prístroje pre vonkajšiu liečbu: princípy, funkcia, klinické použitie.</w:t>
            </w:r>
          </w:p>
          <w:p w14:paraId="50927779" w14:textId="77777777" w:rsidR="00980B7B" w:rsidRPr="00533557" w:rsidRDefault="00980B7B" w:rsidP="0028076C">
            <w:proofErr w:type="spellStart"/>
            <w:r w:rsidRPr="00533557">
              <w:rPr>
                <w:rFonts w:ascii="TimesNewRomanPSMT" w:hAnsi="TimesNewRomanPSMT" w:cs="TimesNewRomanPSMT"/>
              </w:rPr>
              <w:t>Brachyterapia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: princípy, funkcia, klinické použitie.</w:t>
            </w:r>
          </w:p>
          <w:p w14:paraId="1DFE3DB1" w14:textId="77777777" w:rsidR="00980B7B" w:rsidRPr="00533557" w:rsidRDefault="00980B7B" w:rsidP="0028076C">
            <w:proofErr w:type="spellStart"/>
            <w:r w:rsidRPr="00533557">
              <w:rPr>
                <w:rFonts w:ascii="TimesNewRomanPSMT CE" w:hAnsi="TimesNewRomanPSMT CE" w:cs="TimesNewRomanPSMT CE"/>
              </w:rPr>
              <w:t>Frakcionačné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schémy, matemati</w:t>
            </w:r>
            <w:r w:rsidRPr="00533557">
              <w:rPr>
                <w:rFonts w:ascii="TimesNewRomanPSMT" w:hAnsi="TimesNewRomanPSMT" w:cs="TimesNewRomanPSMT"/>
              </w:rPr>
              <w:t xml:space="preserve">cké modely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frakcionácie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3D9175E2" w14:textId="77777777" w:rsidR="00980B7B" w:rsidRPr="00533557" w:rsidRDefault="00980B7B" w:rsidP="0028076C">
            <w:r w:rsidRPr="00533557">
              <w:rPr>
                <w:rFonts w:ascii="TimesNewRomanPSMT" w:hAnsi="TimesNewRomanPSMT" w:cs="TimesNewRomanPSMT"/>
              </w:rPr>
              <w:t>Využitie zobrazovacích metód pri plánovaní rádioterapie.</w:t>
            </w:r>
          </w:p>
          <w:p w14:paraId="10643CFD" w14:textId="77777777" w:rsidR="00980B7B" w:rsidRPr="00533557" w:rsidRDefault="00980B7B" w:rsidP="0028076C">
            <w:pPr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Dozimetria.</w:t>
            </w:r>
          </w:p>
          <w:p w14:paraId="7084803D" w14:textId="77777777" w:rsidR="00980B7B" w:rsidRPr="00533557" w:rsidRDefault="00980B7B" w:rsidP="0028076C">
            <w:r w:rsidRPr="00533557">
              <w:rPr>
                <w:rFonts w:ascii="TimesNewRomanPSMT CE" w:hAnsi="TimesNewRomanPSMT CE" w:cs="TimesNewRomanPSMT CE"/>
              </w:rPr>
              <w:t>Nežiadúce účinky rádioterapie.</w:t>
            </w:r>
          </w:p>
          <w:p w14:paraId="26388532" w14:textId="77777777" w:rsidR="00980B7B" w:rsidRPr="00533557" w:rsidRDefault="00980B7B" w:rsidP="0028076C">
            <w:pPr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2D, 3D, IMRT (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intensity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modulated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radiotherapy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) </w:t>
            </w:r>
          </w:p>
          <w:p w14:paraId="615A8B54" w14:textId="77777777" w:rsidR="00980B7B" w:rsidRPr="00533557" w:rsidRDefault="00980B7B" w:rsidP="0028076C">
            <w:pPr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IGRT (image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guided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radiotherapy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) v plánovaní rádioterapie. </w:t>
            </w:r>
          </w:p>
          <w:p w14:paraId="69A0103F" w14:textId="77777777" w:rsidR="00980B7B" w:rsidRPr="00533557" w:rsidRDefault="00980B7B" w:rsidP="0028076C">
            <w:proofErr w:type="spellStart"/>
            <w:r w:rsidRPr="00533557">
              <w:rPr>
                <w:rFonts w:ascii="TimesNewRomanPSMT" w:hAnsi="TimesNewRomanPSMT" w:cs="TimesNewRomanPSMT"/>
              </w:rPr>
              <w:t>Stereotaktická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rádioterapia.</w:t>
            </w:r>
          </w:p>
          <w:p w14:paraId="3C9C2EF5" w14:textId="77777777" w:rsidR="00980B7B" w:rsidRPr="00533557" w:rsidRDefault="00980B7B" w:rsidP="0028076C">
            <w:pPr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Hypertermia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</w:p>
          <w:p w14:paraId="4EC24053" w14:textId="77777777" w:rsidR="00980B7B" w:rsidRPr="00533557" w:rsidRDefault="00980B7B" w:rsidP="0028076C">
            <w:proofErr w:type="spellStart"/>
            <w:r w:rsidRPr="00533557">
              <w:rPr>
                <w:rFonts w:ascii="TimesNewRomanPSMT CE" w:hAnsi="TimesNewRomanPSMT CE" w:cs="TimesNewRomanPSMT CE"/>
              </w:rPr>
              <w:t>Fotodynamická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liečba.</w:t>
            </w:r>
          </w:p>
          <w:p w14:paraId="0D2A8965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  <w:b/>
                <w:bCs/>
              </w:rPr>
              <w:t>Prax: aplikácia teoretických poznatkov z prednášok v praxi na pracoviskách:</w:t>
            </w:r>
          </w:p>
          <w:p w14:paraId="33E5A7FB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/>
                <w:bCs/>
              </w:rPr>
            </w:pPr>
            <w:proofErr w:type="spellStart"/>
            <w:r w:rsidRPr="00533557">
              <w:rPr>
                <w:rFonts w:ascii="TimesNewRomanPSMT" w:hAnsi="TimesNewRomanPSMT" w:cs="TimesNewRomanPSMT"/>
                <w:b/>
                <w:bCs/>
              </w:rPr>
              <w:t>Brachyterapia</w:t>
            </w:r>
            <w:proofErr w:type="spellEnd"/>
          </w:p>
          <w:p w14:paraId="0C6A1C2F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proofErr w:type="spellStart"/>
            <w:r w:rsidRPr="00533557">
              <w:rPr>
                <w:rFonts w:ascii="TimesNewRomanPSMT" w:hAnsi="TimesNewRomanPSMT" w:cs="TimesNewRomanPSMT"/>
                <w:b/>
                <w:bCs/>
              </w:rPr>
              <w:t>Stereotaktická</w:t>
            </w:r>
            <w:proofErr w:type="spellEnd"/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rádioterapia</w:t>
            </w:r>
          </w:p>
        </w:tc>
      </w:tr>
      <w:tr w:rsidR="00980B7B" w:rsidRPr="00533557" w14:paraId="638579DB" w14:textId="77777777" w:rsidTr="0028076C">
        <w:tc>
          <w:tcPr>
            <w:tcW w:w="9322" w:type="dxa"/>
            <w:gridSpan w:val="2"/>
          </w:tcPr>
          <w:p w14:paraId="574D6E1D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508625E7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ŠLAMPA, P., PETERA, J.: Radiačná onkológia,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Galén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 2008</w:t>
            </w:r>
          </w:p>
          <w:p w14:paraId="4568E0D1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 xml:space="preserve">FELTL, D. CVEK, J.: Klinická 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radiobiologie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naklad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Tobiáš,  2008</w:t>
            </w:r>
          </w:p>
        </w:tc>
      </w:tr>
      <w:tr w:rsidR="00980B7B" w:rsidRPr="00533557" w14:paraId="395E21E6" w14:textId="77777777" w:rsidTr="0028076C">
        <w:tc>
          <w:tcPr>
            <w:tcW w:w="9322" w:type="dxa"/>
            <w:gridSpan w:val="2"/>
          </w:tcPr>
          <w:p w14:paraId="12A0AEC9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980B7B" w:rsidRPr="00533557" w14:paraId="25EE3487" w14:textId="77777777" w:rsidTr="0028076C">
        <w:tc>
          <w:tcPr>
            <w:tcW w:w="9322" w:type="dxa"/>
            <w:gridSpan w:val="2"/>
          </w:tcPr>
          <w:p w14:paraId="6B4735F7" w14:textId="77777777" w:rsidR="00980B7B" w:rsidRPr="00533557" w:rsidRDefault="00980B7B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980B7B" w:rsidRPr="00533557" w14:paraId="718491C2" w14:textId="77777777" w:rsidTr="0028076C">
        <w:tc>
          <w:tcPr>
            <w:tcW w:w="9322" w:type="dxa"/>
            <w:gridSpan w:val="2"/>
          </w:tcPr>
          <w:p w14:paraId="3E61D2D2" w14:textId="77777777" w:rsidR="00980B7B" w:rsidRPr="00533557" w:rsidRDefault="00980B7B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49E18978" w14:textId="77777777" w:rsidR="00980B7B" w:rsidRPr="00533557" w:rsidRDefault="00980B7B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prof. MUDr.  Štefan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Durdík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PhD</w:t>
            </w:r>
          </w:p>
          <w:p w14:paraId="6C63AFDC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Neuwirth, CSc., MBA</w:t>
            </w:r>
          </w:p>
          <w:p w14:paraId="475E8102" w14:textId="77777777" w:rsidR="00980B7B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lastRenderedPageBreak/>
              <w:t>doc. MUDr. Jana Slobodníková, PhD.</w:t>
            </w:r>
          </w:p>
          <w:p w14:paraId="0F880DC2" w14:textId="77777777" w:rsidR="00980B7B" w:rsidRPr="00BD6FA8" w:rsidRDefault="00980B7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MUDr. Martina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Vorobjov</w:t>
            </w:r>
            <w:proofErr w:type="spellEnd"/>
          </w:p>
        </w:tc>
      </w:tr>
      <w:tr w:rsidR="00980B7B" w:rsidRPr="00533557" w14:paraId="63AC3115" w14:textId="77777777" w:rsidTr="0028076C">
        <w:tc>
          <w:tcPr>
            <w:tcW w:w="9322" w:type="dxa"/>
            <w:gridSpan w:val="2"/>
          </w:tcPr>
          <w:p w14:paraId="05D8A7DB" w14:textId="77777777" w:rsidR="00980B7B" w:rsidRPr="00533557" w:rsidRDefault="00980B7B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lastRenderedPageBreak/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980B7B" w:rsidRPr="00533557" w14:paraId="430DB369" w14:textId="77777777" w:rsidTr="0028076C">
        <w:tc>
          <w:tcPr>
            <w:tcW w:w="9322" w:type="dxa"/>
            <w:gridSpan w:val="2"/>
          </w:tcPr>
          <w:p w14:paraId="5FE3D921" w14:textId="77777777" w:rsidR="00980B7B" w:rsidRPr="00533557" w:rsidRDefault="00980B7B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1C2B083E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7B"/>
    <w:rsid w:val="00980B7B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1B56"/>
  <w15:chartTrackingRefBased/>
  <w15:docId w15:val="{56C5EE56-A457-4081-93EA-93685B3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2020-11-04T10:10:00Z</dcterms:created>
  <dcterms:modified xsi:type="dcterms:W3CDTF">2020-11-04T10:10:00Z</dcterms:modified>
</cp:coreProperties>
</file>